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fldChar w:fldCharType="begin"/>
      </w:r>
      <w:r w:rsidRPr="00611638">
        <w:rPr>
          <w:rFonts w:ascii="Arial" w:hAnsi="Arial" w:cs="Arial"/>
          <w:sz w:val="22"/>
          <w:szCs w:val="22"/>
        </w:rPr>
        <w:instrText xml:space="preserve"> DATE \@ "MMMM d, yyyy" </w:instrText>
      </w:r>
      <w:r w:rsidRPr="00611638">
        <w:rPr>
          <w:rFonts w:ascii="Arial" w:hAnsi="Arial" w:cs="Arial"/>
          <w:sz w:val="22"/>
          <w:szCs w:val="22"/>
        </w:rPr>
        <w:fldChar w:fldCharType="separate"/>
      </w:r>
      <w:r w:rsidR="008360A8">
        <w:rPr>
          <w:rFonts w:ascii="Arial" w:hAnsi="Arial" w:cs="Arial"/>
          <w:noProof/>
          <w:sz w:val="22"/>
          <w:szCs w:val="22"/>
        </w:rPr>
        <w:t>February 20, 2017</w:t>
      </w:r>
      <w:r w:rsidRPr="00611638">
        <w:rPr>
          <w:rFonts w:ascii="Arial" w:hAnsi="Arial" w:cs="Arial"/>
          <w:sz w:val="22"/>
          <w:szCs w:val="22"/>
        </w:rPr>
        <w:fldChar w:fldCharType="end"/>
      </w:r>
    </w:p>
    <w:p w:rsidR="00FD38D8" w:rsidRPr="00611638" w:rsidRDefault="00FD38D8" w:rsidP="001712D6">
      <w:pPr>
        <w:autoSpaceDE w:val="0"/>
        <w:autoSpaceDN w:val="0"/>
        <w:adjustRightInd w:val="0"/>
        <w:spacing w:after="120"/>
        <w:contextualSpacing/>
        <w:rPr>
          <w:rFonts w:ascii="Arial" w:hAnsi="Arial" w:cs="Arial"/>
          <w:sz w:val="22"/>
          <w:szCs w:val="22"/>
        </w:rPr>
      </w:pPr>
    </w:p>
    <w:p w:rsidR="009A0402" w:rsidRPr="00611638" w:rsidRDefault="009A0402" w:rsidP="001712D6">
      <w:pPr>
        <w:autoSpaceDE w:val="0"/>
        <w:autoSpaceDN w:val="0"/>
        <w:adjustRightInd w:val="0"/>
        <w:spacing w:after="120"/>
        <w:contextualSpacing/>
        <w:rPr>
          <w:rFonts w:ascii="Arial" w:hAnsi="Arial" w:cs="Arial"/>
          <w:sz w:val="22"/>
          <w:szCs w:val="22"/>
        </w:rPr>
      </w:pPr>
    </w:p>
    <w:p w:rsidR="000F5422" w:rsidRDefault="000F5422" w:rsidP="001712D6">
      <w:pPr>
        <w:autoSpaceDE w:val="0"/>
        <w:autoSpaceDN w:val="0"/>
        <w:adjustRightInd w:val="0"/>
        <w:spacing w:after="120"/>
        <w:contextualSpacing/>
        <w:rPr>
          <w:rFonts w:ascii="Arial" w:hAnsi="Arial" w:cs="Arial"/>
          <w:sz w:val="22"/>
          <w:szCs w:val="22"/>
        </w:rPr>
      </w:pPr>
      <w:proofErr w:type="gramStart"/>
      <w:r w:rsidRPr="000F5422">
        <w:rPr>
          <w:rFonts w:ascii="Arial" w:hAnsi="Arial" w:cs="Arial"/>
          <w:sz w:val="22"/>
          <w:szCs w:val="22"/>
        </w:rPr>
        <w:t>DECAL SOLUTIONS UNLIMITED, INC.</w:t>
      </w:r>
      <w:proofErr w:type="gramEnd"/>
    </w:p>
    <w:p w:rsidR="000F5422" w:rsidRDefault="000F5422" w:rsidP="001712D6">
      <w:pPr>
        <w:autoSpaceDE w:val="0"/>
        <w:autoSpaceDN w:val="0"/>
        <w:adjustRightInd w:val="0"/>
        <w:spacing w:after="120"/>
        <w:contextualSpacing/>
        <w:rPr>
          <w:rFonts w:ascii="Arial" w:hAnsi="Arial" w:cs="Arial"/>
          <w:sz w:val="22"/>
          <w:szCs w:val="22"/>
        </w:rPr>
      </w:pPr>
      <w:r w:rsidRPr="000F5422">
        <w:rPr>
          <w:rFonts w:ascii="Arial" w:hAnsi="Arial" w:cs="Arial"/>
          <w:sz w:val="22"/>
          <w:szCs w:val="22"/>
        </w:rPr>
        <w:t>3110 N. ARLINGTON HEIGHTS RD.</w:t>
      </w:r>
    </w:p>
    <w:p w:rsidR="004F686D" w:rsidRPr="00611638" w:rsidRDefault="000F5422" w:rsidP="001712D6">
      <w:pPr>
        <w:autoSpaceDE w:val="0"/>
        <w:autoSpaceDN w:val="0"/>
        <w:adjustRightInd w:val="0"/>
        <w:spacing w:after="120"/>
        <w:rPr>
          <w:rFonts w:ascii="Arial" w:hAnsi="Arial" w:cs="Arial"/>
          <w:sz w:val="22"/>
          <w:szCs w:val="22"/>
        </w:rPr>
      </w:pPr>
      <w:r w:rsidRPr="000F5422">
        <w:rPr>
          <w:rFonts w:ascii="Arial" w:hAnsi="Arial" w:cs="Arial"/>
          <w:sz w:val="22"/>
          <w:szCs w:val="22"/>
        </w:rPr>
        <w:t>ARLINGTON HEIGHTS, IL 60004</w:t>
      </w:r>
    </w:p>
    <w:p w:rsidR="00FD38D8" w:rsidRPr="00611638" w:rsidRDefault="00FD38D8" w:rsidP="001712D6">
      <w:pPr>
        <w:autoSpaceDE w:val="0"/>
        <w:autoSpaceDN w:val="0"/>
        <w:adjustRightInd w:val="0"/>
        <w:spacing w:after="120"/>
        <w:contextualSpacing/>
        <w:rPr>
          <w:rFonts w:ascii="Arial" w:hAnsi="Arial" w:cs="Arial"/>
          <w:sz w:val="22"/>
          <w:szCs w:val="22"/>
        </w:rPr>
      </w:pPr>
      <w:r w:rsidRPr="00611638">
        <w:rPr>
          <w:rFonts w:ascii="Arial" w:hAnsi="Arial" w:cs="Arial"/>
          <w:sz w:val="22"/>
          <w:szCs w:val="22"/>
        </w:rPr>
        <w:t>Attention: Quality Assurance</w:t>
      </w:r>
    </w:p>
    <w:p w:rsidR="00FD38D8" w:rsidRPr="00611638" w:rsidRDefault="00FD38D8" w:rsidP="001712D6">
      <w:pPr>
        <w:autoSpaceDE w:val="0"/>
        <w:autoSpaceDN w:val="0"/>
        <w:adjustRightInd w:val="0"/>
        <w:spacing w:after="120"/>
        <w:contextualSpacing/>
        <w:rPr>
          <w:rFonts w:ascii="Arial" w:hAnsi="Arial" w:cs="Arial"/>
          <w:sz w:val="22"/>
          <w:szCs w:val="22"/>
        </w:rPr>
      </w:pPr>
      <w:r w:rsidRPr="00611638">
        <w:rPr>
          <w:rFonts w:ascii="Arial" w:hAnsi="Arial" w:cs="Arial"/>
          <w:sz w:val="22"/>
          <w:szCs w:val="22"/>
        </w:rPr>
        <w:t>Subject: Supplier Performance</w:t>
      </w:r>
    </w:p>
    <w:p w:rsidR="00FD38D8" w:rsidRPr="00611638" w:rsidRDefault="00FD38D8" w:rsidP="001712D6">
      <w:pPr>
        <w:autoSpaceDE w:val="0"/>
        <w:autoSpaceDN w:val="0"/>
        <w:adjustRightInd w:val="0"/>
        <w:spacing w:after="120"/>
        <w:rPr>
          <w:rFonts w:ascii="Arial" w:hAnsi="Arial" w:cs="Arial"/>
          <w:sz w:val="22"/>
          <w:szCs w:val="22"/>
        </w:rPr>
      </w:pP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Dear Supplier,</w:t>
      </w: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 xml:space="preserve">We would like to thank you for your support and services. </w:t>
      </w: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As part of Aero</w:t>
      </w:r>
      <w:r w:rsidR="001712D6" w:rsidRPr="00611638">
        <w:rPr>
          <w:rFonts w:ascii="Arial" w:hAnsi="Arial" w:cs="Arial"/>
          <w:sz w:val="22"/>
          <w:szCs w:val="22"/>
        </w:rPr>
        <w:t>’</w:t>
      </w:r>
      <w:r w:rsidRPr="00611638">
        <w:rPr>
          <w:rFonts w:ascii="Arial" w:hAnsi="Arial" w:cs="Arial"/>
          <w:sz w:val="22"/>
          <w:szCs w:val="22"/>
        </w:rPr>
        <w:t xml:space="preserve">s quality management system, we are required to evaluate our suppliers’ performance annually. </w:t>
      </w:r>
    </w:p>
    <w:p w:rsidR="00FD38D8" w:rsidRPr="00611638" w:rsidRDefault="00FD38D8" w:rsidP="001712D6">
      <w:pPr>
        <w:spacing w:after="120"/>
        <w:rPr>
          <w:rFonts w:ascii="Arial" w:hAnsi="Arial" w:cs="Arial"/>
          <w:sz w:val="22"/>
          <w:szCs w:val="22"/>
        </w:rPr>
      </w:pPr>
      <w:r w:rsidRPr="00611638">
        <w:rPr>
          <w:rFonts w:ascii="Arial" w:hAnsi="Arial" w:cs="Arial"/>
          <w:sz w:val="22"/>
          <w:szCs w:val="22"/>
        </w:rPr>
        <w:t>Our</w:t>
      </w:r>
      <w:r w:rsidR="009F1CA0" w:rsidRPr="00611638">
        <w:rPr>
          <w:rFonts w:ascii="Arial" w:hAnsi="Arial" w:cs="Arial"/>
          <w:sz w:val="22"/>
          <w:szCs w:val="22"/>
        </w:rPr>
        <w:t xml:space="preserve"> receiving records </w:t>
      </w:r>
      <w:r w:rsidR="00B26487" w:rsidRPr="00611638">
        <w:rPr>
          <w:rFonts w:ascii="Arial" w:hAnsi="Arial" w:cs="Arial"/>
          <w:sz w:val="22"/>
          <w:szCs w:val="22"/>
        </w:rPr>
        <w:t xml:space="preserve">show your performance as follows along with Aero Engineering &amp; Manufacturing </w:t>
      </w:r>
      <w:r w:rsidR="00D847B9">
        <w:rPr>
          <w:rFonts w:ascii="Arial" w:hAnsi="Arial" w:cs="Arial"/>
          <w:sz w:val="22"/>
          <w:szCs w:val="22"/>
        </w:rPr>
        <w:t>goals</w:t>
      </w:r>
      <w:r w:rsidR="00B26487" w:rsidRPr="00611638">
        <w:rPr>
          <w:rFonts w:ascii="Arial" w:hAnsi="Arial" w:cs="Arial"/>
          <w:sz w:val="22"/>
          <w:szCs w:val="22"/>
        </w:rPr>
        <w:t>.</w:t>
      </w:r>
    </w:p>
    <w:p w:rsidR="009F1CA0" w:rsidRPr="00611638" w:rsidRDefault="009F1CA0" w:rsidP="001712D6">
      <w:pPr>
        <w:spacing w:after="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759"/>
        <w:gridCol w:w="2896"/>
      </w:tblGrid>
      <w:tr w:rsidR="00FD38D8" w:rsidRPr="00611638" w:rsidTr="00F1058D">
        <w:trPr>
          <w:trHeight w:val="233"/>
          <w:jc w:val="center"/>
        </w:trPr>
        <w:tc>
          <w:tcPr>
            <w:tcW w:w="2986" w:type="dxa"/>
            <w:shd w:val="clear" w:color="auto" w:fill="548DD4" w:themeFill="text2" w:themeFillTint="99"/>
            <w:vAlign w:val="center"/>
          </w:tcPr>
          <w:p w:rsidR="00FD38D8" w:rsidRPr="00611638" w:rsidRDefault="00FD38D8" w:rsidP="001712D6">
            <w:pPr>
              <w:autoSpaceDE w:val="0"/>
              <w:autoSpaceDN w:val="0"/>
              <w:adjustRightInd w:val="0"/>
              <w:spacing w:after="120"/>
              <w:jc w:val="center"/>
              <w:rPr>
                <w:rFonts w:ascii="Arial" w:hAnsi="Arial" w:cs="Arial"/>
                <w:b/>
                <w:sz w:val="22"/>
                <w:szCs w:val="22"/>
              </w:rPr>
            </w:pPr>
            <w:r w:rsidRPr="00611638">
              <w:rPr>
                <w:rFonts w:ascii="Arial" w:hAnsi="Arial" w:cs="Arial"/>
                <w:b/>
                <w:sz w:val="22"/>
                <w:szCs w:val="22"/>
              </w:rPr>
              <w:t>Category</w:t>
            </w:r>
          </w:p>
        </w:tc>
        <w:tc>
          <w:tcPr>
            <w:tcW w:w="3854" w:type="dxa"/>
            <w:shd w:val="clear" w:color="auto" w:fill="548DD4" w:themeFill="text2" w:themeFillTint="99"/>
            <w:vAlign w:val="center"/>
          </w:tcPr>
          <w:p w:rsidR="00FD38D8" w:rsidRPr="00611638" w:rsidRDefault="00FD38D8" w:rsidP="001712D6">
            <w:pPr>
              <w:autoSpaceDE w:val="0"/>
              <w:autoSpaceDN w:val="0"/>
              <w:adjustRightInd w:val="0"/>
              <w:spacing w:after="120"/>
              <w:jc w:val="center"/>
              <w:rPr>
                <w:rFonts w:ascii="Arial" w:hAnsi="Arial" w:cs="Arial"/>
                <w:b/>
                <w:sz w:val="22"/>
                <w:szCs w:val="22"/>
              </w:rPr>
            </w:pPr>
            <w:r w:rsidRPr="00611638">
              <w:rPr>
                <w:rFonts w:ascii="Arial" w:hAnsi="Arial" w:cs="Arial"/>
                <w:b/>
                <w:sz w:val="22"/>
                <w:szCs w:val="22"/>
              </w:rPr>
              <w:t>Minimum Annual Average Required</w:t>
            </w:r>
          </w:p>
        </w:tc>
        <w:tc>
          <w:tcPr>
            <w:tcW w:w="2970" w:type="dxa"/>
            <w:shd w:val="clear" w:color="auto" w:fill="548DD4" w:themeFill="text2" w:themeFillTint="99"/>
            <w:vAlign w:val="center"/>
          </w:tcPr>
          <w:p w:rsidR="00FD38D8" w:rsidRPr="00611638" w:rsidRDefault="00FD38D8" w:rsidP="001712D6">
            <w:pPr>
              <w:autoSpaceDE w:val="0"/>
              <w:autoSpaceDN w:val="0"/>
              <w:adjustRightInd w:val="0"/>
              <w:spacing w:after="120"/>
              <w:jc w:val="center"/>
              <w:rPr>
                <w:rFonts w:ascii="Arial" w:hAnsi="Arial" w:cs="Arial"/>
                <w:b/>
                <w:sz w:val="22"/>
                <w:szCs w:val="22"/>
              </w:rPr>
            </w:pPr>
            <w:r w:rsidRPr="00611638">
              <w:rPr>
                <w:rFonts w:ascii="Arial" w:hAnsi="Arial" w:cs="Arial"/>
                <w:b/>
                <w:sz w:val="22"/>
                <w:szCs w:val="22"/>
              </w:rPr>
              <w:t>Your Rating</w:t>
            </w:r>
          </w:p>
        </w:tc>
      </w:tr>
      <w:tr w:rsidR="00FD38D8" w:rsidRPr="003A5877" w:rsidTr="00926611">
        <w:trPr>
          <w:jc w:val="center"/>
        </w:trPr>
        <w:tc>
          <w:tcPr>
            <w:tcW w:w="2986" w:type="dxa"/>
            <w:vAlign w:val="center"/>
          </w:tcPr>
          <w:p w:rsidR="00FD38D8" w:rsidRPr="006E7CEA" w:rsidRDefault="00FD38D8" w:rsidP="001712D6">
            <w:pPr>
              <w:autoSpaceDE w:val="0"/>
              <w:autoSpaceDN w:val="0"/>
              <w:adjustRightInd w:val="0"/>
              <w:spacing w:after="120"/>
              <w:rPr>
                <w:rFonts w:ascii="Arial" w:hAnsi="Arial" w:cs="Arial"/>
                <w:sz w:val="22"/>
                <w:szCs w:val="22"/>
              </w:rPr>
            </w:pPr>
            <w:r w:rsidRPr="006E7CEA">
              <w:rPr>
                <w:rFonts w:ascii="Arial" w:hAnsi="Arial" w:cs="Arial"/>
                <w:sz w:val="22"/>
                <w:szCs w:val="22"/>
              </w:rPr>
              <w:t>Quality</w:t>
            </w:r>
          </w:p>
        </w:tc>
        <w:tc>
          <w:tcPr>
            <w:tcW w:w="3854" w:type="dxa"/>
            <w:vAlign w:val="center"/>
          </w:tcPr>
          <w:p w:rsidR="00FD38D8" w:rsidRPr="006E7CEA" w:rsidRDefault="00FD38D8" w:rsidP="001712D6">
            <w:pPr>
              <w:autoSpaceDE w:val="0"/>
              <w:autoSpaceDN w:val="0"/>
              <w:adjustRightInd w:val="0"/>
              <w:spacing w:after="120"/>
              <w:jc w:val="center"/>
              <w:rPr>
                <w:rFonts w:ascii="Arial" w:hAnsi="Arial" w:cs="Arial"/>
                <w:sz w:val="22"/>
                <w:szCs w:val="22"/>
              </w:rPr>
            </w:pPr>
            <w:r w:rsidRPr="006E7CEA">
              <w:rPr>
                <w:rFonts w:ascii="Arial" w:hAnsi="Arial" w:cs="Arial"/>
                <w:sz w:val="22"/>
                <w:szCs w:val="22"/>
              </w:rPr>
              <w:t>≥ 90%</w:t>
            </w:r>
          </w:p>
        </w:tc>
        <w:tc>
          <w:tcPr>
            <w:tcW w:w="2970" w:type="dxa"/>
            <w:shd w:val="clear" w:color="auto" w:fill="92D050"/>
            <w:vAlign w:val="center"/>
          </w:tcPr>
          <w:p w:rsidR="00FD38D8" w:rsidRPr="003A5877" w:rsidRDefault="000F5422" w:rsidP="001712D6">
            <w:pPr>
              <w:autoSpaceDE w:val="0"/>
              <w:autoSpaceDN w:val="0"/>
              <w:adjustRightInd w:val="0"/>
              <w:spacing w:after="120"/>
              <w:jc w:val="center"/>
              <w:rPr>
                <w:rFonts w:ascii="Arial" w:hAnsi="Arial" w:cs="Arial"/>
                <w:color w:val="FFFFFF" w:themeColor="background1"/>
                <w:sz w:val="22"/>
                <w:szCs w:val="22"/>
              </w:rPr>
            </w:pPr>
            <w:r>
              <w:rPr>
                <w:rFonts w:ascii="Arial" w:hAnsi="Arial" w:cs="Arial"/>
                <w:sz w:val="22"/>
                <w:szCs w:val="22"/>
              </w:rPr>
              <w:t>100.00</w:t>
            </w:r>
            <w:r w:rsidR="00926611" w:rsidRPr="003A5877">
              <w:rPr>
                <w:rFonts w:ascii="Arial" w:hAnsi="Arial" w:cs="Arial"/>
                <w:color w:val="FFFFFF" w:themeColor="background1"/>
                <w:sz w:val="22"/>
                <w:szCs w:val="22"/>
              </w:rPr>
              <w:t xml:space="preserve"> </w:t>
            </w:r>
          </w:p>
        </w:tc>
      </w:tr>
      <w:tr w:rsidR="00FD38D8" w:rsidRPr="003A5877" w:rsidTr="00926611">
        <w:trPr>
          <w:jc w:val="center"/>
        </w:trPr>
        <w:tc>
          <w:tcPr>
            <w:tcW w:w="2986" w:type="dxa"/>
            <w:vAlign w:val="center"/>
          </w:tcPr>
          <w:p w:rsidR="00FD38D8" w:rsidRPr="006E7CEA" w:rsidRDefault="00FD38D8" w:rsidP="001712D6">
            <w:pPr>
              <w:autoSpaceDE w:val="0"/>
              <w:autoSpaceDN w:val="0"/>
              <w:adjustRightInd w:val="0"/>
              <w:spacing w:after="120"/>
              <w:rPr>
                <w:rFonts w:ascii="Arial" w:hAnsi="Arial" w:cs="Arial"/>
                <w:sz w:val="22"/>
                <w:szCs w:val="22"/>
              </w:rPr>
            </w:pPr>
            <w:r w:rsidRPr="006E7CEA">
              <w:rPr>
                <w:rFonts w:ascii="Arial" w:hAnsi="Arial" w:cs="Arial"/>
                <w:sz w:val="22"/>
                <w:szCs w:val="22"/>
              </w:rPr>
              <w:t>Delivery</w:t>
            </w:r>
          </w:p>
        </w:tc>
        <w:tc>
          <w:tcPr>
            <w:tcW w:w="3854" w:type="dxa"/>
            <w:vAlign w:val="center"/>
          </w:tcPr>
          <w:p w:rsidR="00FD38D8" w:rsidRPr="006E7CEA" w:rsidRDefault="00FD38D8" w:rsidP="001712D6">
            <w:pPr>
              <w:autoSpaceDE w:val="0"/>
              <w:autoSpaceDN w:val="0"/>
              <w:adjustRightInd w:val="0"/>
              <w:spacing w:after="120"/>
              <w:jc w:val="center"/>
              <w:rPr>
                <w:rFonts w:ascii="Arial" w:hAnsi="Arial" w:cs="Arial"/>
                <w:sz w:val="22"/>
                <w:szCs w:val="22"/>
              </w:rPr>
            </w:pPr>
            <w:r w:rsidRPr="006E7CEA">
              <w:rPr>
                <w:rFonts w:ascii="Arial" w:hAnsi="Arial" w:cs="Arial"/>
                <w:sz w:val="22"/>
                <w:szCs w:val="22"/>
              </w:rPr>
              <w:t>≥ 80%</w:t>
            </w:r>
          </w:p>
        </w:tc>
        <w:tc>
          <w:tcPr>
            <w:tcW w:w="2970" w:type="dxa"/>
            <w:shd w:val="clear" w:color="auto" w:fill="92D050"/>
            <w:vAlign w:val="center"/>
          </w:tcPr>
          <w:p w:rsidR="00FD38D8" w:rsidRPr="000F5422" w:rsidRDefault="000F5422" w:rsidP="001712D6">
            <w:pPr>
              <w:autoSpaceDE w:val="0"/>
              <w:autoSpaceDN w:val="0"/>
              <w:adjustRightInd w:val="0"/>
              <w:spacing w:after="120"/>
              <w:jc w:val="center"/>
              <w:rPr>
                <w:rFonts w:ascii="Arial" w:hAnsi="Arial" w:cs="Arial"/>
                <w:sz w:val="22"/>
                <w:szCs w:val="22"/>
              </w:rPr>
            </w:pPr>
            <w:r>
              <w:rPr>
                <w:rFonts w:ascii="Arial" w:hAnsi="Arial" w:cs="Arial"/>
                <w:sz w:val="22"/>
                <w:szCs w:val="22"/>
              </w:rPr>
              <w:t>100.00</w:t>
            </w:r>
          </w:p>
        </w:tc>
      </w:tr>
    </w:tbl>
    <w:p w:rsidR="00FD38D8" w:rsidRPr="00611638" w:rsidRDefault="00FD38D8" w:rsidP="001712D6">
      <w:pPr>
        <w:autoSpaceDE w:val="0"/>
        <w:autoSpaceDN w:val="0"/>
        <w:adjustRightInd w:val="0"/>
        <w:spacing w:after="120"/>
        <w:rPr>
          <w:rFonts w:ascii="Arial" w:hAnsi="Arial" w:cs="Arial"/>
          <w:sz w:val="22"/>
          <w:szCs w:val="22"/>
        </w:rPr>
      </w:pPr>
    </w:p>
    <w:p w:rsidR="0057625A" w:rsidRPr="00611638" w:rsidRDefault="00E808E7" w:rsidP="001712D6">
      <w:pPr>
        <w:autoSpaceDE w:val="0"/>
        <w:autoSpaceDN w:val="0"/>
        <w:adjustRightInd w:val="0"/>
        <w:spacing w:after="120"/>
        <w:rPr>
          <w:rFonts w:ascii="Arial" w:hAnsi="Arial" w:cs="Arial"/>
          <w:sz w:val="22"/>
          <w:szCs w:val="22"/>
        </w:rPr>
      </w:pPr>
      <w:r w:rsidRPr="00611638">
        <w:rPr>
          <w:rFonts w:ascii="Arial" w:hAnsi="Arial" w:cs="Arial"/>
          <w:sz w:val="22"/>
          <w:szCs w:val="22"/>
        </w:rPr>
        <w:t>AERO Engi</w:t>
      </w:r>
      <w:r w:rsidR="0057625A" w:rsidRPr="00611638">
        <w:rPr>
          <w:rFonts w:ascii="Arial" w:hAnsi="Arial" w:cs="Arial"/>
          <w:sz w:val="22"/>
          <w:szCs w:val="22"/>
        </w:rPr>
        <w:t>neering and Manufacturing rates its suppliers in the following categories:</w:t>
      </w:r>
    </w:p>
    <w:tbl>
      <w:tblPr>
        <w:tblStyle w:val="TableGrid"/>
        <w:tblW w:w="0" w:type="auto"/>
        <w:tblInd w:w="18" w:type="dxa"/>
        <w:tblLook w:val="04A0" w:firstRow="1" w:lastRow="0" w:firstColumn="1" w:lastColumn="0" w:noHBand="0" w:noVBand="1"/>
      </w:tblPr>
      <w:tblGrid>
        <w:gridCol w:w="3700"/>
        <w:gridCol w:w="2922"/>
        <w:gridCol w:w="2936"/>
      </w:tblGrid>
      <w:tr w:rsidR="0057625A" w:rsidRPr="00611638" w:rsidTr="008A7979">
        <w:tc>
          <w:tcPr>
            <w:tcW w:w="3700" w:type="dxa"/>
          </w:tcPr>
          <w:p w:rsidR="0057625A" w:rsidRPr="00D847B9" w:rsidRDefault="00D847B9" w:rsidP="00E808E7">
            <w:pPr>
              <w:pStyle w:val="PRCTXTBULLET"/>
              <w:tabs>
                <w:tab w:val="left" w:pos="720"/>
              </w:tabs>
              <w:spacing w:before="100" w:beforeAutospacing="1" w:after="100" w:afterAutospacing="1"/>
              <w:ind w:left="0" w:firstLine="0"/>
              <w:rPr>
                <w:rFonts w:ascii="Arial" w:hAnsi="Arial" w:cs="Arial"/>
                <w:b/>
                <w:sz w:val="22"/>
                <w:szCs w:val="22"/>
              </w:rPr>
            </w:pPr>
            <w:r w:rsidRPr="00D847B9">
              <w:rPr>
                <w:rFonts w:ascii="Arial" w:hAnsi="Arial" w:cs="Arial"/>
                <w:b/>
                <w:sz w:val="22"/>
                <w:szCs w:val="22"/>
              </w:rPr>
              <w:t>Ranking</w:t>
            </w:r>
          </w:p>
        </w:tc>
        <w:tc>
          <w:tcPr>
            <w:tcW w:w="2922" w:type="dxa"/>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b/>
                <w:sz w:val="22"/>
                <w:szCs w:val="22"/>
              </w:rPr>
            </w:pPr>
            <w:r w:rsidRPr="00611638">
              <w:rPr>
                <w:rFonts w:ascii="Arial" w:hAnsi="Arial" w:cs="Arial"/>
                <w:b/>
                <w:sz w:val="22"/>
                <w:szCs w:val="22"/>
              </w:rPr>
              <w:t>Quality</w:t>
            </w:r>
          </w:p>
        </w:tc>
        <w:tc>
          <w:tcPr>
            <w:tcW w:w="2936" w:type="dxa"/>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b/>
                <w:sz w:val="22"/>
                <w:szCs w:val="22"/>
              </w:rPr>
            </w:pPr>
            <w:r w:rsidRPr="00611638">
              <w:rPr>
                <w:rFonts w:ascii="Arial" w:hAnsi="Arial" w:cs="Arial"/>
                <w:b/>
                <w:sz w:val="22"/>
                <w:szCs w:val="22"/>
              </w:rPr>
              <w:t>Delivery</w:t>
            </w:r>
          </w:p>
        </w:tc>
      </w:tr>
      <w:tr w:rsidR="0057625A" w:rsidRPr="00611638" w:rsidTr="008A7979">
        <w:tc>
          <w:tcPr>
            <w:tcW w:w="3700" w:type="dxa"/>
            <w:shd w:val="clear" w:color="auto" w:fill="92D05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Preferred</w:t>
            </w:r>
          </w:p>
        </w:tc>
        <w:tc>
          <w:tcPr>
            <w:tcW w:w="2922" w:type="dxa"/>
            <w:shd w:val="clear" w:color="auto" w:fill="92D05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98% - 100%</w:t>
            </w:r>
          </w:p>
        </w:tc>
        <w:tc>
          <w:tcPr>
            <w:tcW w:w="2936" w:type="dxa"/>
            <w:shd w:val="clear" w:color="auto" w:fill="92D05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96% - 100%</w:t>
            </w:r>
          </w:p>
        </w:tc>
      </w:tr>
      <w:tr w:rsidR="008A7979" w:rsidRPr="00611638" w:rsidTr="008A7979">
        <w:tc>
          <w:tcPr>
            <w:tcW w:w="3700" w:type="dxa"/>
            <w:shd w:val="clear" w:color="auto" w:fill="FFFF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Approved</w:t>
            </w:r>
          </w:p>
        </w:tc>
        <w:tc>
          <w:tcPr>
            <w:tcW w:w="2922" w:type="dxa"/>
            <w:shd w:val="clear" w:color="auto" w:fill="FFFF00"/>
          </w:tcPr>
          <w:p w:rsidR="0057625A" w:rsidRPr="00611638" w:rsidRDefault="00381D24" w:rsidP="00E808E7">
            <w:pPr>
              <w:pStyle w:val="PRCTXTBULLET"/>
              <w:tabs>
                <w:tab w:val="left" w:pos="720"/>
              </w:tabs>
              <w:spacing w:before="100" w:beforeAutospacing="1" w:after="100" w:afterAutospacing="1"/>
              <w:ind w:left="0" w:firstLine="0"/>
              <w:rPr>
                <w:rFonts w:ascii="Arial" w:hAnsi="Arial" w:cs="Arial"/>
                <w:sz w:val="22"/>
                <w:szCs w:val="22"/>
              </w:rPr>
            </w:pPr>
            <w:r>
              <w:rPr>
                <w:rFonts w:ascii="Arial" w:hAnsi="Arial" w:cs="Arial"/>
                <w:sz w:val="22"/>
                <w:szCs w:val="22"/>
              </w:rPr>
              <w:t>90% - 97</w:t>
            </w:r>
            <w:r w:rsidR="0057625A" w:rsidRPr="00611638">
              <w:rPr>
                <w:rFonts w:ascii="Arial" w:hAnsi="Arial" w:cs="Arial"/>
                <w:sz w:val="22"/>
                <w:szCs w:val="22"/>
              </w:rPr>
              <w:t>%</w:t>
            </w:r>
          </w:p>
        </w:tc>
        <w:tc>
          <w:tcPr>
            <w:tcW w:w="2936" w:type="dxa"/>
            <w:shd w:val="clear" w:color="auto" w:fill="FFFF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80% - 95%</w:t>
            </w:r>
          </w:p>
        </w:tc>
      </w:tr>
      <w:tr w:rsidR="008A7979" w:rsidRPr="00611638" w:rsidTr="008A7979">
        <w:tc>
          <w:tcPr>
            <w:tcW w:w="3700" w:type="dxa"/>
            <w:shd w:val="clear" w:color="auto" w:fill="FFC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Conditionally Approved</w:t>
            </w:r>
          </w:p>
        </w:tc>
        <w:tc>
          <w:tcPr>
            <w:tcW w:w="2922" w:type="dxa"/>
            <w:shd w:val="clear" w:color="auto" w:fill="FFC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86% - 89%</w:t>
            </w:r>
          </w:p>
        </w:tc>
        <w:tc>
          <w:tcPr>
            <w:tcW w:w="2936" w:type="dxa"/>
            <w:shd w:val="clear" w:color="auto" w:fill="FFC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70% - 79%</w:t>
            </w:r>
          </w:p>
        </w:tc>
      </w:tr>
      <w:tr w:rsidR="008A7979" w:rsidRPr="00611638" w:rsidTr="008A7979">
        <w:tc>
          <w:tcPr>
            <w:tcW w:w="3700" w:type="dxa"/>
            <w:shd w:val="clear" w:color="auto" w:fill="FF0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Probation</w:t>
            </w:r>
          </w:p>
        </w:tc>
        <w:tc>
          <w:tcPr>
            <w:tcW w:w="2922" w:type="dxa"/>
            <w:shd w:val="clear" w:color="auto" w:fill="FF0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Below 85%</w:t>
            </w:r>
          </w:p>
        </w:tc>
        <w:tc>
          <w:tcPr>
            <w:tcW w:w="2936" w:type="dxa"/>
            <w:shd w:val="clear" w:color="auto" w:fill="FF0000"/>
          </w:tcPr>
          <w:p w:rsidR="0057625A" w:rsidRPr="00611638" w:rsidRDefault="0057625A" w:rsidP="00E808E7">
            <w:pPr>
              <w:pStyle w:val="PRCTXTBULLET"/>
              <w:tabs>
                <w:tab w:val="left" w:pos="720"/>
              </w:tabs>
              <w:spacing w:before="100" w:beforeAutospacing="1" w:after="100" w:afterAutospacing="1"/>
              <w:ind w:left="0" w:firstLine="0"/>
              <w:rPr>
                <w:rFonts w:ascii="Arial" w:hAnsi="Arial" w:cs="Arial"/>
                <w:sz w:val="22"/>
                <w:szCs w:val="22"/>
              </w:rPr>
            </w:pPr>
            <w:r w:rsidRPr="00611638">
              <w:rPr>
                <w:rFonts w:ascii="Arial" w:hAnsi="Arial" w:cs="Arial"/>
                <w:sz w:val="22"/>
                <w:szCs w:val="22"/>
              </w:rPr>
              <w:t>Below 69%</w:t>
            </w:r>
          </w:p>
        </w:tc>
      </w:tr>
    </w:tbl>
    <w:p w:rsidR="00E808E7" w:rsidRPr="00611638" w:rsidRDefault="003F4E3A" w:rsidP="003F4E3A">
      <w:pPr>
        <w:pStyle w:val="PRCTXTBULLET"/>
        <w:tabs>
          <w:tab w:val="left" w:pos="720"/>
        </w:tabs>
        <w:spacing w:before="100" w:beforeAutospacing="1" w:after="100" w:afterAutospacing="1"/>
        <w:rPr>
          <w:rFonts w:ascii="Arial" w:hAnsi="Arial" w:cs="Arial"/>
          <w:sz w:val="22"/>
          <w:szCs w:val="22"/>
        </w:rPr>
      </w:pPr>
      <w:r>
        <w:rPr>
          <w:rFonts w:ascii="Arial" w:hAnsi="Arial" w:cs="Arial"/>
          <w:sz w:val="22"/>
          <w:szCs w:val="22"/>
        </w:rPr>
        <w:t xml:space="preserve">   </w:t>
      </w:r>
      <w:r w:rsidR="007C778B" w:rsidRPr="00611638">
        <w:rPr>
          <w:rFonts w:ascii="Arial" w:hAnsi="Arial" w:cs="Arial"/>
          <w:sz w:val="22"/>
          <w:szCs w:val="22"/>
        </w:rPr>
        <w:t xml:space="preserve">Preferred </w:t>
      </w:r>
      <w:r w:rsidR="00E808E7" w:rsidRPr="00611638">
        <w:rPr>
          <w:rFonts w:ascii="Arial" w:hAnsi="Arial" w:cs="Arial"/>
          <w:sz w:val="22"/>
          <w:szCs w:val="22"/>
        </w:rPr>
        <w:t>indicates an approved supplier that has, over time, shown data supporting the highest quality/delivery objectives as published by</w:t>
      </w:r>
      <w:r w:rsidR="00611638">
        <w:rPr>
          <w:rFonts w:ascii="Arial" w:hAnsi="Arial" w:cs="Arial"/>
          <w:sz w:val="22"/>
          <w:szCs w:val="22"/>
        </w:rPr>
        <w:t xml:space="preserve"> Aero</w:t>
      </w:r>
      <w:r w:rsidR="00E808E7" w:rsidRPr="00611638">
        <w:rPr>
          <w:rFonts w:ascii="Arial" w:hAnsi="Arial" w:cs="Arial"/>
          <w:sz w:val="22"/>
          <w:szCs w:val="22"/>
        </w:rPr>
        <w:t>. Un-restricted purchasing and bid activity.</w:t>
      </w:r>
    </w:p>
    <w:p w:rsidR="00E808E7" w:rsidRPr="00611638" w:rsidRDefault="007C778B" w:rsidP="00E808E7">
      <w:pPr>
        <w:pStyle w:val="PRCTXTBULLET"/>
        <w:tabs>
          <w:tab w:val="left" w:pos="720"/>
        </w:tabs>
        <w:spacing w:before="100" w:beforeAutospacing="1" w:after="100" w:afterAutospacing="1"/>
        <w:ind w:left="720" w:firstLine="0"/>
        <w:rPr>
          <w:rFonts w:ascii="Arial" w:hAnsi="Arial" w:cs="Arial"/>
          <w:sz w:val="22"/>
          <w:szCs w:val="22"/>
        </w:rPr>
      </w:pPr>
      <w:r w:rsidRPr="00611638">
        <w:rPr>
          <w:rFonts w:ascii="Arial" w:hAnsi="Arial" w:cs="Arial"/>
          <w:sz w:val="22"/>
          <w:szCs w:val="22"/>
        </w:rPr>
        <w:t xml:space="preserve">Approved </w:t>
      </w:r>
      <w:r w:rsidR="00E808E7" w:rsidRPr="00611638">
        <w:rPr>
          <w:rFonts w:ascii="Arial" w:hAnsi="Arial" w:cs="Arial"/>
          <w:sz w:val="22"/>
          <w:szCs w:val="22"/>
        </w:rPr>
        <w:t>indicates the initial evaluation concluded with a satisfactory result, and expected quality standards are maintained. Also, over time, has shown data supporting the minimum quality/delivery objecti</w:t>
      </w:r>
      <w:r w:rsidR="00611638">
        <w:rPr>
          <w:rFonts w:ascii="Arial" w:hAnsi="Arial" w:cs="Arial"/>
          <w:sz w:val="22"/>
          <w:szCs w:val="22"/>
        </w:rPr>
        <w:t>ves as published by Aero</w:t>
      </w:r>
      <w:r w:rsidR="00E808E7" w:rsidRPr="00611638">
        <w:rPr>
          <w:rFonts w:ascii="Arial" w:hAnsi="Arial" w:cs="Arial"/>
          <w:sz w:val="22"/>
          <w:szCs w:val="22"/>
        </w:rPr>
        <w:t xml:space="preserve">. Un-restrcted purchasing and bid activity. Best value decisions possibly going to preferred suppliers. </w:t>
      </w:r>
    </w:p>
    <w:p w:rsidR="00E808E7" w:rsidRPr="00611638" w:rsidRDefault="007C778B" w:rsidP="00E808E7">
      <w:pPr>
        <w:pStyle w:val="PRCTXTBULLET"/>
        <w:tabs>
          <w:tab w:val="left" w:pos="720"/>
        </w:tabs>
        <w:spacing w:before="100" w:beforeAutospacing="1" w:after="100" w:afterAutospacing="1"/>
        <w:ind w:left="720" w:firstLine="0"/>
        <w:rPr>
          <w:rFonts w:ascii="Arial" w:hAnsi="Arial" w:cs="Arial"/>
          <w:sz w:val="22"/>
          <w:szCs w:val="22"/>
        </w:rPr>
      </w:pPr>
      <w:r w:rsidRPr="00611638">
        <w:rPr>
          <w:rFonts w:ascii="Arial" w:hAnsi="Arial" w:cs="Arial"/>
          <w:sz w:val="22"/>
          <w:szCs w:val="22"/>
        </w:rPr>
        <w:t xml:space="preserve">Conditional </w:t>
      </w:r>
      <w:r w:rsidR="00E808E7" w:rsidRPr="00611638">
        <w:rPr>
          <w:rFonts w:ascii="Arial" w:hAnsi="Arial" w:cs="Arial"/>
          <w:sz w:val="22"/>
          <w:szCs w:val="22"/>
        </w:rPr>
        <w:t>indicates supplier has fallen below the minimum quality/delivery</w:t>
      </w:r>
      <w:r w:rsidR="00611638">
        <w:rPr>
          <w:rFonts w:ascii="Arial" w:hAnsi="Arial" w:cs="Arial"/>
          <w:sz w:val="22"/>
          <w:szCs w:val="22"/>
        </w:rPr>
        <w:t xml:space="preserve"> objectives as published by Aero</w:t>
      </w:r>
      <w:r w:rsidR="00E808E7" w:rsidRPr="00611638">
        <w:rPr>
          <w:rFonts w:ascii="Arial" w:hAnsi="Arial" w:cs="Arial"/>
          <w:sz w:val="22"/>
          <w:szCs w:val="22"/>
        </w:rPr>
        <w:t xml:space="preserve">. The supplier is </w:t>
      </w:r>
      <w:r w:rsidR="00E808E7" w:rsidRPr="00611638">
        <w:rPr>
          <w:rFonts w:ascii="Arial" w:eastAsia="Times New Roman" w:hAnsi="Arial" w:cs="Arial"/>
          <w:bCs/>
          <w:sz w:val="22"/>
          <w:szCs w:val="22"/>
        </w:rPr>
        <w:t>notified via a Supplier Performance Letter of their current performance with a request to take the necessary measures to improve</w:t>
      </w:r>
      <w:r w:rsidR="00E808E7" w:rsidRPr="00611638">
        <w:rPr>
          <w:rFonts w:ascii="Arial" w:eastAsia="Times New Roman" w:hAnsi="Arial" w:cs="Arial"/>
          <w:sz w:val="22"/>
          <w:szCs w:val="22"/>
        </w:rPr>
        <w:t xml:space="preserve">. Purchasing and bid activity must be approved by the Quality Manager or the General </w:t>
      </w:r>
      <w:r w:rsidR="00E808E7" w:rsidRPr="00611638">
        <w:rPr>
          <w:rFonts w:ascii="Arial" w:eastAsia="Times New Roman" w:hAnsi="Arial" w:cs="Arial"/>
          <w:sz w:val="22"/>
          <w:szCs w:val="22"/>
        </w:rPr>
        <w:lastRenderedPageBreak/>
        <w:t>Manager.</w:t>
      </w:r>
      <w:r w:rsidR="00E808E7" w:rsidRPr="00611638">
        <w:rPr>
          <w:rFonts w:ascii="Arial" w:hAnsi="Arial" w:cs="Arial"/>
          <w:sz w:val="22"/>
          <w:szCs w:val="22"/>
        </w:rPr>
        <w:br/>
      </w:r>
    </w:p>
    <w:p w:rsidR="00E808E7" w:rsidRPr="00611638" w:rsidRDefault="007C778B" w:rsidP="00611638">
      <w:pPr>
        <w:pStyle w:val="PRCTXTBULLET"/>
        <w:tabs>
          <w:tab w:val="left" w:pos="720"/>
        </w:tabs>
        <w:spacing w:before="100" w:beforeAutospacing="1" w:after="100" w:afterAutospacing="1"/>
        <w:ind w:left="576" w:firstLine="0"/>
        <w:rPr>
          <w:rFonts w:ascii="Arial" w:hAnsi="Arial" w:cs="Arial"/>
          <w:sz w:val="22"/>
          <w:szCs w:val="22"/>
        </w:rPr>
      </w:pPr>
      <w:r w:rsidRPr="00611638">
        <w:rPr>
          <w:rFonts w:ascii="Arial" w:hAnsi="Arial" w:cs="Arial"/>
          <w:sz w:val="22"/>
          <w:szCs w:val="22"/>
        </w:rPr>
        <w:t xml:space="preserve">Probation </w:t>
      </w:r>
      <w:r w:rsidR="00E808E7" w:rsidRPr="00611638">
        <w:rPr>
          <w:rFonts w:ascii="Arial" w:hAnsi="Arial" w:cs="Arial"/>
          <w:sz w:val="22"/>
          <w:szCs w:val="22"/>
        </w:rPr>
        <w:t xml:space="preserve">indicates a supplier has fallen well below the minimum quality/delivery </w:t>
      </w:r>
      <w:r w:rsidR="00611638">
        <w:rPr>
          <w:rFonts w:ascii="Arial" w:hAnsi="Arial" w:cs="Arial"/>
          <w:sz w:val="22"/>
          <w:szCs w:val="22"/>
        </w:rPr>
        <w:t>objectives  as published by Aero. A</w:t>
      </w:r>
      <w:r w:rsidR="00E808E7" w:rsidRPr="00611638">
        <w:rPr>
          <w:rFonts w:ascii="Arial" w:hAnsi="Arial" w:cs="Arial"/>
          <w:sz w:val="22"/>
          <w:szCs w:val="22"/>
        </w:rPr>
        <w:t xml:space="preserve"> CAR can be generated requesting corrective action on how the supplier plans to get back to approved status. The CAR must be approved by either the Quality Manager or the General Manager. </w:t>
      </w:r>
      <w:r w:rsidR="00E808E7" w:rsidRPr="00611638">
        <w:rPr>
          <w:rFonts w:ascii="Arial" w:eastAsia="Times New Roman" w:hAnsi="Arial" w:cs="Arial"/>
          <w:sz w:val="22"/>
          <w:szCs w:val="22"/>
        </w:rPr>
        <w:t>Purchasing and bid activity must be approved by the Quality Manager or the General Manager.</w:t>
      </w:r>
    </w:p>
    <w:p w:rsidR="00FD38D8" w:rsidRPr="00611638" w:rsidRDefault="00B26487" w:rsidP="001712D6">
      <w:pPr>
        <w:autoSpaceDE w:val="0"/>
        <w:autoSpaceDN w:val="0"/>
        <w:adjustRightInd w:val="0"/>
        <w:spacing w:after="120"/>
        <w:rPr>
          <w:rFonts w:ascii="Arial" w:hAnsi="Arial" w:cs="Arial"/>
          <w:sz w:val="22"/>
          <w:szCs w:val="22"/>
        </w:rPr>
      </w:pPr>
      <w:r w:rsidRPr="00611638">
        <w:rPr>
          <w:rFonts w:ascii="Arial" w:hAnsi="Arial" w:cs="Arial"/>
          <w:sz w:val="22"/>
          <w:szCs w:val="22"/>
        </w:rPr>
        <w:t>We</w:t>
      </w:r>
      <w:r w:rsidR="00FD38D8" w:rsidRPr="00611638">
        <w:rPr>
          <w:rFonts w:ascii="Arial" w:hAnsi="Arial" w:cs="Arial"/>
          <w:sz w:val="22"/>
          <w:szCs w:val="22"/>
        </w:rPr>
        <w:t xml:space="preserve"> hope that you will examine your internal proce</w:t>
      </w:r>
      <w:r w:rsidRPr="00611638">
        <w:rPr>
          <w:rFonts w:ascii="Arial" w:hAnsi="Arial" w:cs="Arial"/>
          <w:sz w:val="22"/>
          <w:szCs w:val="22"/>
        </w:rPr>
        <w:t>sses and procedures, to make any</w:t>
      </w:r>
      <w:r w:rsidR="00FD38D8" w:rsidRPr="00611638">
        <w:rPr>
          <w:rFonts w:ascii="Arial" w:hAnsi="Arial" w:cs="Arial"/>
          <w:sz w:val="22"/>
          <w:szCs w:val="22"/>
        </w:rPr>
        <w:t xml:space="preserve"> necessary adjustments to improve your performance rating</w:t>
      </w:r>
      <w:r w:rsidRPr="00611638">
        <w:rPr>
          <w:rFonts w:ascii="Arial" w:hAnsi="Arial" w:cs="Arial"/>
          <w:sz w:val="22"/>
          <w:szCs w:val="22"/>
        </w:rPr>
        <w:t xml:space="preserve"> if needed</w:t>
      </w:r>
      <w:r w:rsidR="00FD38D8" w:rsidRPr="00611638">
        <w:rPr>
          <w:rFonts w:ascii="Arial" w:hAnsi="Arial" w:cs="Arial"/>
          <w:sz w:val="22"/>
          <w:szCs w:val="22"/>
        </w:rPr>
        <w:t>.</w:t>
      </w:r>
    </w:p>
    <w:p w:rsidR="00FD38D8" w:rsidRPr="00611638" w:rsidRDefault="00FD38D8" w:rsidP="001712D6">
      <w:pPr>
        <w:spacing w:after="120"/>
        <w:rPr>
          <w:rFonts w:ascii="Arial" w:hAnsi="Arial" w:cs="Arial"/>
          <w:sz w:val="22"/>
          <w:szCs w:val="22"/>
        </w:rPr>
      </w:pPr>
      <w:r w:rsidRPr="00611638">
        <w:rPr>
          <w:rFonts w:ascii="Arial" w:hAnsi="Arial" w:cs="Arial"/>
          <w:sz w:val="22"/>
          <w:szCs w:val="22"/>
        </w:rPr>
        <w:t>Account managers or purchasing agents, are available to help work with you on a regular basis to mitigate any risks.</w:t>
      </w: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Our commitment to Quality and On-time Delivery to our customers depends significantly on the success of our suppliers.</w:t>
      </w: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As with any supplier rating system, there may be mistakes in the dat</w:t>
      </w:r>
      <w:r w:rsidR="004B3E73" w:rsidRPr="00611638">
        <w:rPr>
          <w:rFonts w:ascii="Arial" w:hAnsi="Arial" w:cs="Arial"/>
          <w:sz w:val="22"/>
          <w:szCs w:val="22"/>
        </w:rPr>
        <w:t>abase that may affect your rating</w:t>
      </w:r>
      <w:r w:rsidRPr="00611638">
        <w:rPr>
          <w:rFonts w:ascii="Arial" w:hAnsi="Arial" w:cs="Arial"/>
          <w:sz w:val="22"/>
          <w:szCs w:val="22"/>
        </w:rPr>
        <w:t>. If you</w:t>
      </w:r>
      <w:r w:rsidR="004B3E73" w:rsidRPr="00611638">
        <w:rPr>
          <w:rFonts w:ascii="Arial" w:hAnsi="Arial" w:cs="Arial"/>
          <w:sz w:val="22"/>
          <w:szCs w:val="22"/>
        </w:rPr>
        <w:t xml:space="preserve"> have any concerns</w:t>
      </w:r>
      <w:r w:rsidRPr="00611638">
        <w:rPr>
          <w:rFonts w:ascii="Arial" w:hAnsi="Arial" w:cs="Arial"/>
          <w:sz w:val="22"/>
          <w:szCs w:val="22"/>
        </w:rPr>
        <w:t>, please co</w:t>
      </w:r>
      <w:r w:rsidR="003A5877">
        <w:rPr>
          <w:rFonts w:ascii="Arial" w:hAnsi="Arial" w:cs="Arial"/>
          <w:sz w:val="22"/>
          <w:szCs w:val="22"/>
        </w:rPr>
        <w:t>ntact your purchasing agent</w:t>
      </w:r>
      <w:r w:rsidR="004B3E73" w:rsidRPr="00611638">
        <w:rPr>
          <w:rFonts w:ascii="Arial" w:hAnsi="Arial" w:cs="Arial"/>
          <w:sz w:val="22"/>
          <w:szCs w:val="22"/>
        </w:rPr>
        <w:t xml:space="preserve"> at your convenience</w:t>
      </w:r>
      <w:r w:rsidRPr="00611638">
        <w:rPr>
          <w:rFonts w:ascii="Arial" w:hAnsi="Arial" w:cs="Arial"/>
          <w:sz w:val="22"/>
          <w:szCs w:val="22"/>
        </w:rPr>
        <w:t>.</w:t>
      </w:r>
    </w:p>
    <w:p w:rsidR="009A0402" w:rsidRPr="00611638" w:rsidRDefault="009A0402" w:rsidP="001712D6">
      <w:pPr>
        <w:autoSpaceDE w:val="0"/>
        <w:autoSpaceDN w:val="0"/>
        <w:adjustRightInd w:val="0"/>
        <w:spacing w:after="120"/>
        <w:rPr>
          <w:rFonts w:ascii="Arial" w:hAnsi="Arial" w:cs="Arial"/>
          <w:sz w:val="22"/>
          <w:szCs w:val="22"/>
        </w:rPr>
      </w:pPr>
    </w:p>
    <w:p w:rsidR="00FD38D8" w:rsidRPr="00611638" w:rsidRDefault="00FD38D8" w:rsidP="001712D6">
      <w:pPr>
        <w:autoSpaceDE w:val="0"/>
        <w:autoSpaceDN w:val="0"/>
        <w:adjustRightInd w:val="0"/>
        <w:spacing w:after="120"/>
        <w:rPr>
          <w:rFonts w:ascii="Arial" w:hAnsi="Arial" w:cs="Arial"/>
          <w:sz w:val="22"/>
          <w:szCs w:val="22"/>
        </w:rPr>
      </w:pPr>
      <w:r w:rsidRPr="00611638">
        <w:rPr>
          <w:rFonts w:ascii="Arial" w:hAnsi="Arial" w:cs="Arial"/>
          <w:sz w:val="22"/>
          <w:szCs w:val="22"/>
        </w:rPr>
        <w:t>Regards,</w:t>
      </w:r>
    </w:p>
    <w:p w:rsidR="00FD38D8" w:rsidRPr="00611638" w:rsidRDefault="00FD38D8" w:rsidP="001712D6">
      <w:pPr>
        <w:rPr>
          <w:rFonts w:ascii="Arial" w:hAnsi="Arial" w:cs="Arial"/>
          <w:sz w:val="22"/>
          <w:szCs w:val="22"/>
        </w:rPr>
      </w:pPr>
      <w:r w:rsidRPr="00611638">
        <w:rPr>
          <w:rFonts w:ascii="Arial" w:hAnsi="Arial" w:cs="Arial"/>
          <w:color w:val="000000"/>
          <w:sz w:val="22"/>
          <w:szCs w:val="22"/>
        </w:rPr>
        <w:t xml:space="preserve">Rick Jucksch, </w:t>
      </w:r>
      <w:r w:rsidR="00611638">
        <w:rPr>
          <w:rFonts w:ascii="Arial" w:hAnsi="Arial" w:cs="Arial"/>
          <w:color w:val="000000"/>
          <w:sz w:val="22"/>
          <w:szCs w:val="22"/>
        </w:rPr>
        <w:t>VP/</w:t>
      </w:r>
      <w:r w:rsidRPr="00611638">
        <w:rPr>
          <w:rFonts w:ascii="Arial" w:hAnsi="Arial" w:cs="Arial"/>
          <w:color w:val="000000"/>
          <w:sz w:val="22"/>
          <w:szCs w:val="22"/>
        </w:rPr>
        <w:t>General Manager</w:t>
      </w:r>
    </w:p>
    <w:p w:rsidR="00FD38D8" w:rsidRPr="00611638" w:rsidRDefault="00FD38D8" w:rsidP="001712D6">
      <w:pPr>
        <w:rPr>
          <w:rFonts w:ascii="Arial" w:hAnsi="Arial" w:cs="Arial"/>
          <w:sz w:val="22"/>
          <w:szCs w:val="22"/>
        </w:rPr>
      </w:pPr>
      <w:proofErr w:type="gramStart"/>
      <w:r w:rsidRPr="00611638">
        <w:rPr>
          <w:rFonts w:ascii="Arial" w:hAnsi="Arial" w:cs="Arial"/>
          <w:b/>
          <w:bCs/>
          <w:i/>
          <w:iCs/>
          <w:color w:val="000000"/>
          <w:sz w:val="22"/>
          <w:szCs w:val="22"/>
        </w:rPr>
        <w:t>Aero Engineering &amp; Mfg. Co.</w:t>
      </w:r>
      <w:proofErr w:type="gramEnd"/>
    </w:p>
    <w:p w:rsidR="00FC3863" w:rsidRPr="00611638" w:rsidRDefault="008360A8" w:rsidP="001712D6">
      <w:pPr>
        <w:rPr>
          <w:rFonts w:ascii="Arial" w:hAnsi="Arial" w:cs="Arial"/>
          <w:sz w:val="22"/>
          <w:szCs w:val="22"/>
        </w:rPr>
      </w:pPr>
      <w:hyperlink r:id="rId8" w:tgtFrame="_blank" w:history="1">
        <w:r w:rsidR="00FD38D8" w:rsidRPr="00611638">
          <w:rPr>
            <w:rFonts w:ascii="Arial" w:hAnsi="Arial" w:cs="Arial"/>
            <w:color w:val="0000FF"/>
            <w:sz w:val="22"/>
            <w:szCs w:val="22"/>
            <w:u w:val="single"/>
          </w:rPr>
          <w:t>www.aeroeng.com</w:t>
        </w:r>
      </w:hyperlink>
    </w:p>
    <w:sectPr w:rsidR="00FC3863" w:rsidRPr="00611638" w:rsidSect="00F1058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576" w:footer="576"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38" w:rsidRDefault="00146A38">
      <w:r>
        <w:separator/>
      </w:r>
    </w:p>
  </w:endnote>
  <w:endnote w:type="continuationSeparator" w:id="0">
    <w:p w:rsidR="00146A38" w:rsidRDefault="0014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8" w:rsidRDefault="00836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87" w:rsidRDefault="00B26487" w:rsidP="00611638">
    <w:pPr>
      <w:pStyle w:val="Footer"/>
      <w:tabs>
        <w:tab w:val="clear" w:pos="8640"/>
        <w:tab w:val="right" w:pos="9360"/>
      </w:tabs>
      <w:ind w:left="-720"/>
      <w:jc w:val="center"/>
      <w:rPr>
        <w:rFonts w:ascii="Tahoma" w:hAnsi="Tahoma"/>
      </w:rPr>
    </w:pPr>
    <w:r>
      <w:rPr>
        <w:rFonts w:ascii="Tahoma" w:hAnsi="Tahoma"/>
      </w:rPr>
      <w:t>Form 74-01</w:t>
    </w:r>
    <w:r w:rsidR="00611638">
      <w:rPr>
        <w:rFonts w:ascii="Tahoma" w:hAnsi="Tahoma"/>
      </w:rPr>
      <w:t xml:space="preserve">-3                </w:t>
    </w:r>
    <w:r w:rsidR="008360A8">
      <w:rPr>
        <w:rFonts w:ascii="Tahoma" w:hAnsi="Tahoma"/>
      </w:rPr>
      <w:t xml:space="preserve">Revision: B              Approval Date: 03/25/2016 </w:t>
    </w:r>
    <w:bookmarkStart w:id="0" w:name="_GoBack"/>
    <w:bookmarkEnd w:id="0"/>
    <w:r>
      <w:rPr>
        <w:rFonts w:ascii="Tahoma" w:hAnsi="Tahoma"/>
      </w:rPr>
      <w:t>Approved By: RJ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8" w:rsidRDefault="0083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38" w:rsidRDefault="00146A38">
      <w:r>
        <w:separator/>
      </w:r>
    </w:p>
  </w:footnote>
  <w:footnote w:type="continuationSeparator" w:id="0">
    <w:p w:rsidR="00146A38" w:rsidRDefault="0014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8" w:rsidRDefault="00836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87" w:rsidRDefault="00B26487" w:rsidP="006F6B61">
    <w:pPr>
      <w:pStyle w:val="Header"/>
      <w:jc w:val="center"/>
    </w:pPr>
    <w:r>
      <w:rPr>
        <w:rFonts w:ascii="Arial" w:hAnsi="Arial" w:cs="Arial"/>
        <w:noProof/>
      </w:rPr>
      <w:drawing>
        <wp:inline distT="0" distB="0" distL="0" distR="0" wp14:anchorId="7D199C32" wp14:editId="5A8A37C7">
          <wp:extent cx="2247900" cy="552450"/>
          <wp:effectExtent l="0" t="0" r="0" b="0"/>
          <wp:docPr id="1" name="Picture 1" descr="http://www.aeroeng.com/images/a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roeng.com/images/aem.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B26487" w:rsidRPr="004B6A53" w:rsidRDefault="00B26487" w:rsidP="006F6B61">
    <w:pPr>
      <w:pStyle w:val="Header"/>
      <w:pBdr>
        <w:top w:val="single" w:sz="4" w:space="1" w:color="auto"/>
        <w:left w:val="single" w:sz="4" w:space="4" w:color="auto"/>
        <w:bottom w:val="single" w:sz="4" w:space="1" w:color="auto"/>
        <w:right w:val="single" w:sz="4" w:space="4" w:color="auto"/>
      </w:pBdr>
      <w:jc w:val="center"/>
      <w:rPr>
        <w:rFonts w:ascii="Tahoma" w:hAnsi="Tahoma" w:cs="Tahoma"/>
      </w:rPr>
    </w:pPr>
    <w:r w:rsidRPr="004B6A53">
      <w:rPr>
        <w:rFonts w:ascii="Tahoma" w:hAnsi="Tahoma" w:cs="Tahoma"/>
      </w:rPr>
      <w:t xml:space="preserve">28217 Avenue </w:t>
    </w:r>
    <w:proofErr w:type="gramStart"/>
    <w:r w:rsidRPr="004B6A53">
      <w:rPr>
        <w:rFonts w:ascii="Tahoma" w:hAnsi="Tahoma" w:cs="Tahoma"/>
      </w:rPr>
      <w:t>Crocker</w:t>
    </w:r>
    <w:r>
      <w:rPr>
        <w:rFonts w:ascii="Tahoma" w:hAnsi="Tahoma" w:cs="Tahoma"/>
      </w:rPr>
      <w:t xml:space="preserve"> </w:t>
    </w:r>
    <w:r w:rsidRPr="004B6A53">
      <w:rPr>
        <w:rFonts w:ascii="Tahoma" w:hAnsi="Tahoma" w:cs="Tahoma"/>
      </w:rPr>
      <w:t xml:space="preserve"> Valencia</w:t>
    </w:r>
    <w:proofErr w:type="gramEnd"/>
    <w:r w:rsidRPr="004B6A53">
      <w:rPr>
        <w:rFonts w:ascii="Tahoma" w:hAnsi="Tahoma" w:cs="Tahoma"/>
      </w:rPr>
      <w:t>, CA  91355</w:t>
    </w:r>
    <w:r>
      <w:rPr>
        <w:rFonts w:ascii="Tahoma" w:hAnsi="Tahoma" w:cs="Tahoma"/>
      </w:rPr>
      <w:t xml:space="preserve"> Ph 661-295-0875  </w:t>
    </w:r>
    <w:r w:rsidRPr="004B6A53">
      <w:rPr>
        <w:rFonts w:ascii="Tahoma" w:hAnsi="Tahoma" w:cs="Tahoma"/>
      </w:rPr>
      <w:t>Fax (661) 295-5886</w:t>
    </w:r>
    <w:r>
      <w:rPr>
        <w:rFonts w:ascii="Tahoma" w:hAnsi="Tahoma" w:cs="Tahoma"/>
      </w:rPr>
      <w:t xml:space="preserve">   </w:t>
    </w:r>
    <w:r w:rsidRPr="004B6A53">
      <w:rPr>
        <w:rFonts w:ascii="Tahoma" w:hAnsi="Tahoma" w:cs="Tahoma"/>
      </w:rPr>
      <w:t>mail@aeroeng.com</w:t>
    </w:r>
  </w:p>
  <w:p w:rsidR="00B26487" w:rsidRPr="00AB3669" w:rsidRDefault="00B26487" w:rsidP="00AB3669">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8" w:rsidRDefault="00836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D4EBF4"/>
    <w:lvl w:ilvl="0">
      <w:start w:val="1"/>
      <w:numFmt w:val="bullet"/>
      <w:lvlText w:val=""/>
      <w:lvlJc w:val="left"/>
      <w:pPr>
        <w:tabs>
          <w:tab w:val="num" w:pos="360"/>
        </w:tabs>
        <w:ind w:left="360" w:hanging="360"/>
      </w:pPr>
      <w:rPr>
        <w:rFonts w:ascii="Symbol" w:hAnsi="Symbol" w:hint="default"/>
      </w:rPr>
    </w:lvl>
  </w:abstractNum>
  <w:abstractNum w:abstractNumId="1">
    <w:nsid w:val="22B8375C"/>
    <w:multiLevelType w:val="hybridMultilevel"/>
    <w:tmpl w:val="E94E0F1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56"/>
    <w:rsid w:val="000763BD"/>
    <w:rsid w:val="0009471C"/>
    <w:rsid w:val="000D045D"/>
    <w:rsid w:val="000D417B"/>
    <w:rsid w:val="000F5422"/>
    <w:rsid w:val="00146A38"/>
    <w:rsid w:val="001712D6"/>
    <w:rsid w:val="001B1F3B"/>
    <w:rsid w:val="00217774"/>
    <w:rsid w:val="00381D24"/>
    <w:rsid w:val="003A5877"/>
    <w:rsid w:val="003F4E3A"/>
    <w:rsid w:val="00497DB4"/>
    <w:rsid w:val="004B3E73"/>
    <w:rsid w:val="004F686D"/>
    <w:rsid w:val="0057625A"/>
    <w:rsid w:val="00611638"/>
    <w:rsid w:val="006443D4"/>
    <w:rsid w:val="006E0A58"/>
    <w:rsid w:val="006E7CEA"/>
    <w:rsid w:val="006F6B61"/>
    <w:rsid w:val="007C778B"/>
    <w:rsid w:val="007E0D0D"/>
    <w:rsid w:val="0082358F"/>
    <w:rsid w:val="008360A8"/>
    <w:rsid w:val="008813AB"/>
    <w:rsid w:val="008A7979"/>
    <w:rsid w:val="00926611"/>
    <w:rsid w:val="00963836"/>
    <w:rsid w:val="009A0402"/>
    <w:rsid w:val="009B6F56"/>
    <w:rsid w:val="009F1CA0"/>
    <w:rsid w:val="009F6197"/>
    <w:rsid w:val="00A6719A"/>
    <w:rsid w:val="00A73508"/>
    <w:rsid w:val="00AB3669"/>
    <w:rsid w:val="00B26487"/>
    <w:rsid w:val="00C51707"/>
    <w:rsid w:val="00D77D50"/>
    <w:rsid w:val="00D847B9"/>
    <w:rsid w:val="00E808E7"/>
    <w:rsid w:val="00F1058D"/>
    <w:rsid w:val="00F55C9F"/>
    <w:rsid w:val="00FA28A0"/>
    <w:rsid w:val="00FC3863"/>
    <w:rsid w:val="00FD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Tahoma" w:hAnsi="Tahoma"/>
      <w:b/>
      <w:sz w:val="32"/>
    </w:rPr>
  </w:style>
  <w:style w:type="paragraph" w:styleId="Heading3">
    <w:name w:val="heading 3"/>
    <w:basedOn w:val="Normal"/>
    <w:next w:val="Normal"/>
    <w:qFormat/>
    <w:pPr>
      <w:keepNext/>
      <w:tabs>
        <w:tab w:val="left" w:pos="4410"/>
      </w:tabs>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left" w:pos="5490"/>
      </w:tabs>
    </w:pPr>
    <w:rPr>
      <w:rFonts w:ascii="Tahoma" w:hAnsi="Tahom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A7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8D8"/>
    <w:rPr>
      <w:color w:val="0000FF"/>
      <w:u w:val="single"/>
    </w:rPr>
  </w:style>
  <w:style w:type="paragraph" w:styleId="BalloonText">
    <w:name w:val="Balloon Text"/>
    <w:basedOn w:val="Normal"/>
    <w:link w:val="BalloonTextChar"/>
    <w:rsid w:val="00FD38D8"/>
    <w:rPr>
      <w:rFonts w:ascii="Tahoma" w:hAnsi="Tahoma" w:cs="Tahoma"/>
      <w:sz w:val="16"/>
      <w:szCs w:val="16"/>
    </w:rPr>
  </w:style>
  <w:style w:type="character" w:customStyle="1" w:styleId="BalloonTextChar">
    <w:name w:val="Balloon Text Char"/>
    <w:basedOn w:val="DefaultParagraphFont"/>
    <w:link w:val="BalloonText"/>
    <w:rsid w:val="00FD38D8"/>
    <w:rPr>
      <w:rFonts w:ascii="Tahoma" w:hAnsi="Tahoma" w:cs="Tahoma"/>
      <w:sz w:val="16"/>
      <w:szCs w:val="16"/>
    </w:rPr>
  </w:style>
  <w:style w:type="paragraph" w:customStyle="1" w:styleId="PRCTXTBULLET">
    <w:name w:val="PRC TXT BULLET"/>
    <w:basedOn w:val="Normal"/>
    <w:uiPriority w:val="99"/>
    <w:rsid w:val="00E808E7"/>
    <w:pPr>
      <w:spacing w:before="60" w:after="72"/>
      <w:ind w:left="749" w:hanging="173"/>
    </w:pPr>
    <w:rPr>
      <w:rFonts w:ascii="CG Times (WN)" w:eastAsiaTheme="minorEastAsia" w:hAnsi="CG Times (WN)" w:cs="CG Times (W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Tahoma" w:hAnsi="Tahoma"/>
      <w:b/>
      <w:sz w:val="32"/>
    </w:rPr>
  </w:style>
  <w:style w:type="paragraph" w:styleId="Heading3">
    <w:name w:val="heading 3"/>
    <w:basedOn w:val="Normal"/>
    <w:next w:val="Normal"/>
    <w:qFormat/>
    <w:pPr>
      <w:keepNext/>
      <w:tabs>
        <w:tab w:val="left" w:pos="4410"/>
      </w:tabs>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left" w:pos="5490"/>
      </w:tabs>
    </w:pPr>
    <w:rPr>
      <w:rFonts w:ascii="Tahoma" w:hAnsi="Tahom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A7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8D8"/>
    <w:rPr>
      <w:color w:val="0000FF"/>
      <w:u w:val="single"/>
    </w:rPr>
  </w:style>
  <w:style w:type="paragraph" w:styleId="BalloonText">
    <w:name w:val="Balloon Text"/>
    <w:basedOn w:val="Normal"/>
    <w:link w:val="BalloonTextChar"/>
    <w:rsid w:val="00FD38D8"/>
    <w:rPr>
      <w:rFonts w:ascii="Tahoma" w:hAnsi="Tahoma" w:cs="Tahoma"/>
      <w:sz w:val="16"/>
      <w:szCs w:val="16"/>
    </w:rPr>
  </w:style>
  <w:style w:type="character" w:customStyle="1" w:styleId="BalloonTextChar">
    <w:name w:val="Balloon Text Char"/>
    <w:basedOn w:val="DefaultParagraphFont"/>
    <w:link w:val="BalloonText"/>
    <w:rsid w:val="00FD38D8"/>
    <w:rPr>
      <w:rFonts w:ascii="Tahoma" w:hAnsi="Tahoma" w:cs="Tahoma"/>
      <w:sz w:val="16"/>
      <w:szCs w:val="16"/>
    </w:rPr>
  </w:style>
  <w:style w:type="paragraph" w:customStyle="1" w:styleId="PRCTXTBULLET">
    <w:name w:val="PRC TXT BULLET"/>
    <w:basedOn w:val="Normal"/>
    <w:uiPriority w:val="99"/>
    <w:rsid w:val="00E808E7"/>
    <w:pPr>
      <w:spacing w:before="60" w:after="72"/>
      <w:ind w:left="749" w:hanging="173"/>
    </w:pPr>
    <w:rPr>
      <w:rFonts w:ascii="CG Times (WN)" w:eastAsiaTheme="minorEastAsia" w:hAnsi="CG Times (WN)" w:cs="CG Times (W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89584">
      <w:bodyDiv w:val="1"/>
      <w:marLeft w:val="0"/>
      <w:marRight w:val="0"/>
      <w:marTop w:val="0"/>
      <w:marBottom w:val="0"/>
      <w:divBdr>
        <w:top w:val="none" w:sz="0" w:space="0" w:color="auto"/>
        <w:left w:val="none" w:sz="0" w:space="0" w:color="auto"/>
        <w:bottom w:val="none" w:sz="0" w:space="0" w:color="auto"/>
        <w:right w:val="none" w:sz="0" w:space="0" w:color="auto"/>
      </w:divBdr>
      <w:divsChild>
        <w:div w:id="1053193890">
          <w:marLeft w:val="0"/>
          <w:marRight w:val="0"/>
          <w:marTop w:val="0"/>
          <w:marBottom w:val="0"/>
          <w:divBdr>
            <w:top w:val="none" w:sz="0" w:space="0" w:color="auto"/>
            <w:left w:val="none" w:sz="0" w:space="0" w:color="auto"/>
            <w:bottom w:val="none" w:sz="0" w:space="0" w:color="auto"/>
            <w:right w:val="none" w:sz="0" w:space="0" w:color="auto"/>
          </w:divBdr>
          <w:divsChild>
            <w:div w:id="1339885510">
              <w:marLeft w:val="3120"/>
              <w:marRight w:val="0"/>
              <w:marTop w:val="0"/>
              <w:marBottom w:val="0"/>
              <w:divBdr>
                <w:top w:val="none" w:sz="0" w:space="0" w:color="auto"/>
                <w:left w:val="single" w:sz="4" w:space="0" w:color="B2B2B2"/>
                <w:bottom w:val="none" w:sz="0" w:space="0" w:color="auto"/>
                <w:right w:val="none" w:sz="0" w:space="0" w:color="auto"/>
              </w:divBdr>
              <w:divsChild>
                <w:div w:id="220167859">
                  <w:marLeft w:val="0"/>
                  <w:marRight w:val="0"/>
                  <w:marTop w:val="0"/>
                  <w:marBottom w:val="0"/>
                  <w:divBdr>
                    <w:top w:val="none" w:sz="0" w:space="0" w:color="auto"/>
                    <w:left w:val="none" w:sz="0" w:space="0" w:color="auto"/>
                    <w:bottom w:val="none" w:sz="0" w:space="0" w:color="auto"/>
                    <w:right w:val="none" w:sz="0" w:space="0" w:color="auto"/>
                  </w:divBdr>
                  <w:divsChild>
                    <w:div w:id="1115293974">
                      <w:marLeft w:val="0"/>
                      <w:marRight w:val="0"/>
                      <w:marTop w:val="0"/>
                      <w:marBottom w:val="0"/>
                      <w:divBdr>
                        <w:top w:val="none" w:sz="0" w:space="0" w:color="auto"/>
                        <w:left w:val="none" w:sz="0" w:space="0" w:color="auto"/>
                        <w:bottom w:val="none" w:sz="0" w:space="0" w:color="auto"/>
                        <w:right w:val="none" w:sz="0" w:space="0" w:color="auto"/>
                      </w:divBdr>
                      <w:divsChild>
                        <w:div w:id="871309763">
                          <w:marLeft w:val="0"/>
                          <w:marRight w:val="0"/>
                          <w:marTop w:val="0"/>
                          <w:marBottom w:val="0"/>
                          <w:divBdr>
                            <w:top w:val="none" w:sz="0" w:space="0" w:color="auto"/>
                            <w:left w:val="none" w:sz="0" w:space="0" w:color="auto"/>
                            <w:bottom w:val="none" w:sz="0" w:space="0" w:color="auto"/>
                            <w:right w:val="none" w:sz="0" w:space="0" w:color="auto"/>
                          </w:divBdr>
                          <w:divsChild>
                            <w:div w:id="1113403413">
                              <w:marLeft w:val="0"/>
                              <w:marRight w:val="0"/>
                              <w:marTop w:val="0"/>
                              <w:marBottom w:val="0"/>
                              <w:divBdr>
                                <w:top w:val="none" w:sz="0" w:space="0" w:color="auto"/>
                                <w:left w:val="none" w:sz="0" w:space="0" w:color="auto"/>
                                <w:bottom w:val="none" w:sz="0" w:space="0" w:color="auto"/>
                                <w:right w:val="none" w:sz="0" w:space="0" w:color="auto"/>
                              </w:divBdr>
                              <w:divsChild>
                                <w:div w:id="1566843304">
                                  <w:marLeft w:val="0"/>
                                  <w:marRight w:val="0"/>
                                  <w:marTop w:val="0"/>
                                  <w:marBottom w:val="0"/>
                                  <w:divBdr>
                                    <w:top w:val="none" w:sz="0" w:space="0" w:color="auto"/>
                                    <w:left w:val="none" w:sz="0" w:space="0" w:color="auto"/>
                                    <w:bottom w:val="none" w:sz="0" w:space="0" w:color="auto"/>
                                    <w:right w:val="none" w:sz="0" w:space="0" w:color="auto"/>
                                  </w:divBdr>
                                  <w:divsChild>
                                    <w:div w:id="1756440114">
                                      <w:marLeft w:val="0"/>
                                      <w:marRight w:val="0"/>
                                      <w:marTop w:val="0"/>
                                      <w:marBottom w:val="0"/>
                                      <w:divBdr>
                                        <w:top w:val="none" w:sz="0" w:space="0" w:color="auto"/>
                                        <w:left w:val="none" w:sz="0" w:space="0" w:color="auto"/>
                                        <w:bottom w:val="none" w:sz="0" w:space="0" w:color="auto"/>
                                        <w:right w:val="none" w:sz="0" w:space="0" w:color="auto"/>
                                      </w:divBdr>
                                      <w:divsChild>
                                        <w:div w:id="11278226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2751150">
                                              <w:marLeft w:val="0"/>
                                              <w:marRight w:val="0"/>
                                              <w:marTop w:val="0"/>
                                              <w:marBottom w:val="0"/>
                                              <w:divBdr>
                                                <w:top w:val="none" w:sz="0" w:space="0" w:color="auto"/>
                                                <w:left w:val="none" w:sz="0" w:space="0" w:color="auto"/>
                                                <w:bottom w:val="none" w:sz="0" w:space="0" w:color="auto"/>
                                                <w:right w:val="none" w:sz="0" w:space="0" w:color="auto"/>
                                              </w:divBdr>
                                              <w:divsChild>
                                                <w:div w:id="1932003789">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 w:id="338579504">
                                                      <w:marLeft w:val="0"/>
                                                      <w:marRight w:val="0"/>
                                                      <w:marTop w:val="0"/>
                                                      <w:marBottom w:val="0"/>
                                                      <w:divBdr>
                                                        <w:top w:val="none" w:sz="0" w:space="0" w:color="auto"/>
                                                        <w:left w:val="none" w:sz="0" w:space="0" w:color="auto"/>
                                                        <w:bottom w:val="none" w:sz="0" w:space="0" w:color="auto"/>
                                                        <w:right w:val="none" w:sz="0" w:space="0" w:color="auto"/>
                                                      </w:divBdr>
                                                    </w:div>
                                                    <w:div w:id="573399003">
                                                      <w:marLeft w:val="0"/>
                                                      <w:marRight w:val="0"/>
                                                      <w:marTop w:val="0"/>
                                                      <w:marBottom w:val="0"/>
                                                      <w:divBdr>
                                                        <w:top w:val="none" w:sz="0" w:space="0" w:color="auto"/>
                                                        <w:left w:val="none" w:sz="0" w:space="0" w:color="auto"/>
                                                        <w:bottom w:val="none" w:sz="0" w:space="0" w:color="auto"/>
                                                        <w:right w:val="none" w:sz="0" w:space="0" w:color="auto"/>
                                                      </w:divBdr>
                                                    </w:div>
                                                    <w:div w:id="1049111751">
                                                      <w:marLeft w:val="0"/>
                                                      <w:marRight w:val="0"/>
                                                      <w:marTop w:val="0"/>
                                                      <w:marBottom w:val="0"/>
                                                      <w:divBdr>
                                                        <w:top w:val="none" w:sz="0" w:space="0" w:color="auto"/>
                                                        <w:left w:val="none" w:sz="0" w:space="0" w:color="auto"/>
                                                        <w:bottom w:val="none" w:sz="0" w:space="0" w:color="auto"/>
                                                        <w:right w:val="none" w:sz="0" w:space="0" w:color="auto"/>
                                                      </w:divBdr>
                                                    </w:div>
                                                    <w:div w:id="1288898027">
                                                      <w:marLeft w:val="0"/>
                                                      <w:marRight w:val="0"/>
                                                      <w:marTop w:val="0"/>
                                                      <w:marBottom w:val="0"/>
                                                      <w:divBdr>
                                                        <w:top w:val="none" w:sz="0" w:space="0" w:color="auto"/>
                                                        <w:left w:val="none" w:sz="0" w:space="0" w:color="auto"/>
                                                        <w:bottom w:val="none" w:sz="0" w:space="0" w:color="auto"/>
                                                        <w:right w:val="none" w:sz="0" w:space="0" w:color="auto"/>
                                                      </w:divBdr>
                                                    </w:div>
                                                    <w:div w:id="1510606765">
                                                      <w:marLeft w:val="0"/>
                                                      <w:marRight w:val="0"/>
                                                      <w:marTop w:val="0"/>
                                                      <w:marBottom w:val="0"/>
                                                      <w:divBdr>
                                                        <w:top w:val="none" w:sz="0" w:space="0" w:color="auto"/>
                                                        <w:left w:val="none" w:sz="0" w:space="0" w:color="auto"/>
                                                        <w:bottom w:val="none" w:sz="0" w:space="0" w:color="auto"/>
                                                        <w:right w:val="none" w:sz="0" w:space="0" w:color="auto"/>
                                                      </w:divBdr>
                                                    </w:div>
                                                    <w:div w:id="1746220727">
                                                      <w:marLeft w:val="0"/>
                                                      <w:marRight w:val="0"/>
                                                      <w:marTop w:val="0"/>
                                                      <w:marBottom w:val="0"/>
                                                      <w:divBdr>
                                                        <w:top w:val="none" w:sz="0" w:space="0" w:color="auto"/>
                                                        <w:left w:val="none" w:sz="0" w:space="0" w:color="auto"/>
                                                        <w:bottom w:val="none" w:sz="0" w:space="0" w:color="auto"/>
                                                        <w:right w:val="none" w:sz="0" w:space="0" w:color="auto"/>
                                                      </w:divBdr>
                                                    </w:div>
                                                    <w:div w:id="19481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en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aeroeng.com/images/aem.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RETURN MATERIAL AUTHORIZATION</vt:lpstr>
    </vt:vector>
  </TitlesOfParts>
  <Company>The Paragon Group</Company>
  <LinksUpToDate>false</LinksUpToDate>
  <CharactersWithSpaces>2818</CharactersWithSpaces>
  <SharedDoc>false</SharedDoc>
  <HLinks>
    <vt:vector size="12" baseType="variant">
      <vt:variant>
        <vt:i4>3407989</vt:i4>
      </vt:variant>
      <vt:variant>
        <vt:i4>3</vt:i4>
      </vt:variant>
      <vt:variant>
        <vt:i4>0</vt:i4>
      </vt:variant>
      <vt:variant>
        <vt:i4>5</vt:i4>
      </vt:variant>
      <vt:variant>
        <vt:lpwstr>http://www.aeroeng.com/</vt:lpwstr>
      </vt:variant>
      <vt:variant>
        <vt:lpwstr/>
      </vt:variant>
      <vt:variant>
        <vt:i4>5439583</vt:i4>
      </vt:variant>
      <vt:variant>
        <vt:i4>3746</vt:i4>
      </vt:variant>
      <vt:variant>
        <vt:i4>1025</vt:i4>
      </vt:variant>
      <vt:variant>
        <vt:i4>1</vt:i4>
      </vt:variant>
      <vt:variant>
        <vt:lpwstr>http://www.aeroeng.com/images/aem.png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MATERIAL AUTHORIZATION</dc:title>
  <dc:subject>Tecfar</dc:subject>
  <dc:creator>Paragon Group</dc:creator>
  <cp:lastModifiedBy>Jaclyn Cookson</cp:lastModifiedBy>
  <cp:revision>3</cp:revision>
  <cp:lastPrinted>2016-02-12T19:31:00Z</cp:lastPrinted>
  <dcterms:created xsi:type="dcterms:W3CDTF">2017-02-02T21:39:00Z</dcterms:created>
  <dcterms:modified xsi:type="dcterms:W3CDTF">2017-02-20T20:57:00Z</dcterms:modified>
</cp:coreProperties>
</file>